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届中国专利奖参评专利汇总表</w:t>
      </w:r>
    </w:p>
    <w:p>
      <w:pPr>
        <w:spacing w:line="0" w:lineRule="atLeast"/>
        <w:ind w:firstLine="280" w:firstLineChars="100"/>
        <w:rPr>
          <w:rFonts w:ascii="宋体" w:hAnsi="宋体"/>
          <w:sz w:val="28"/>
          <w:szCs w:val="28"/>
        </w:rPr>
      </w:pPr>
    </w:p>
    <w:p>
      <w:pPr>
        <w:spacing w:line="0" w:lineRule="atLeast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推荐单位（盖章）：</w:t>
      </w:r>
    </w:p>
    <w:p>
      <w:pPr>
        <w:spacing w:line="240" w:lineRule="atLeas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   电话：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 手机：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 传真：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电子邮箱：</w:t>
      </w:r>
    </w:p>
    <w:tbl>
      <w:tblPr>
        <w:tblStyle w:val="4"/>
        <w:tblW w:w="14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902"/>
        <w:gridCol w:w="1287"/>
        <w:gridCol w:w="1287"/>
        <w:gridCol w:w="1817"/>
        <w:gridCol w:w="1434"/>
        <w:gridCol w:w="1239"/>
        <w:gridCol w:w="1470"/>
        <w:gridCol w:w="1527"/>
        <w:gridCol w:w="993"/>
        <w:gridCol w:w="1575"/>
        <w:gridCol w:w="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0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专利号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专利权人</w:t>
            </w:r>
          </w:p>
        </w:tc>
        <w:tc>
          <w:tcPr>
            <w:tcW w:w="181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参评单位</w:t>
            </w:r>
          </w:p>
        </w:tc>
        <w:tc>
          <w:tcPr>
            <w:tcW w:w="14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实施日至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年底新增销售额（万元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239" w:type="dxa"/>
            <w:vAlign w:val="top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实施日至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年底新增利润（万元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年初至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年底新增增销售额（万元）</w:t>
            </w:r>
          </w:p>
        </w:tc>
        <w:tc>
          <w:tcPr>
            <w:tcW w:w="1527" w:type="dxa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年初至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年底新增利润额（万元）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领域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9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0" w:lineRule="atLeas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注：（1）</w:t>
      </w:r>
      <w:r>
        <w:rPr>
          <w:rFonts w:hint="eastAsia" w:ascii="仿宋_GB2312" w:hAnsi="Tahoma" w:eastAsia="仿宋_GB2312" w:cs="Tahoma"/>
          <w:color w:val="000000"/>
          <w:kern w:val="0"/>
          <w:sz w:val="24"/>
          <w:szCs w:val="24"/>
        </w:rPr>
        <w:t>成都市、</w:t>
      </w:r>
      <w:r>
        <w:rPr>
          <w:rFonts w:hint="eastAsia" w:ascii="仿宋_GB2312" w:hAnsi="Tahoma" w:eastAsia="仿宋_GB2312" w:cs="Tahoma"/>
          <w:color w:val="000000"/>
          <w:kern w:val="0"/>
          <w:sz w:val="24"/>
          <w:szCs w:val="24"/>
          <w:shd w:val="clear" w:color="auto" w:fill="FFFFFF"/>
        </w:rPr>
        <w:t>国家知识产权示范城市、园区、企业推荐（自荐）参评项目，在</w:t>
      </w:r>
      <w:r>
        <w:rPr>
          <w:rFonts w:hint="eastAsia" w:ascii="仿宋_GB2312" w:hAnsi="Tahoma" w:eastAsia="仿宋_GB2312" w:cs="Tahoma"/>
          <w:color w:val="000000"/>
          <w:kern w:val="0"/>
          <w:sz w:val="24"/>
          <w:szCs w:val="24"/>
        </w:rPr>
        <w:t>申报材料汇总表备注栏分别标注：成都市推荐、示范城市推荐、示范园区推荐、示范企业自荐；未标注的为其他申报项目。</w:t>
      </w:r>
    </w:p>
    <w:p>
      <w:pPr>
        <w:spacing w:line="0" w:lineRule="atLeast"/>
        <w:ind w:firstLine="840" w:firstLineChars="350"/>
        <w:rPr>
          <w:rFonts w:ascii="仿宋_GB2312" w:hAnsi="Tahoma" w:eastAsia="仿宋_GB2312" w:cs="Tahom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Tahoma" w:eastAsia="仿宋_GB2312" w:cs="Tahoma"/>
          <w:color w:val="000000"/>
          <w:kern w:val="0"/>
          <w:sz w:val="24"/>
          <w:szCs w:val="24"/>
          <w:shd w:val="clear" w:color="auto" w:fill="FFFFFF"/>
        </w:rPr>
        <w:t>2）专业领域按照：电子信息“集成电路与新型显示、新一代网络技术、大数据、软件与信息服务”；装备制造“航空与燃机、智能装备、轨道交通、新能源与智能汽车”；食品饮料“农产品精深加工、优质白酒、精制川茶、医药健康”；先进材料“先进化工材料、先进建筑材料、钒钛钢铁稀土”；能源化工“清洁能源、绿色化工、节能环保”；数字经济等“5+1”现代产业体系、现代农业“10+3”产业体系和现代服务业体系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2FF98E"/>
    <w:rsid w:val="2F745FD2"/>
    <w:rsid w:val="D72FF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cs="Times New Roman"/>
      <w:kern w:val="2"/>
      <w:sz w:val="80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2022-09-13T15:20:00Z</dcterms:created>
  <dc:creator>user</dc:creator>
  <cp:lastModifiedBy>憑</cp:lastModifiedBy>
  <dcterms:modified xsi:type="dcterms:W3CDTF">2022-09-23T02:45:33Z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B9B0605F4E1B492AB443B4C0FEB358BB</vt:lpwstr>
  </property>
</Properties>
</file>