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color w:val="auto"/>
          <w:kern w:val="2"/>
          <w:sz w:val="32"/>
          <w:szCs w:val="32"/>
          <w:highlight w:val="none"/>
          <w:lang w:val="en-US" w:eastAsia="zh-CN" w:bidi="ar-SA"/>
        </w:rPr>
      </w:pPr>
      <w:bookmarkStart w:id="0" w:name="_GoBack"/>
      <w:bookmarkEnd w:id="0"/>
      <w:r>
        <w:rPr>
          <w:rFonts w:hint="eastAsia" w:ascii="宋体" w:hAnsi="宋体" w:cs="宋体"/>
          <w:b/>
          <w:bCs/>
          <w:color w:val="auto"/>
          <w:kern w:val="2"/>
          <w:sz w:val="32"/>
          <w:szCs w:val="32"/>
          <w:highlight w:val="none"/>
          <w:lang w:val="en-US" w:eastAsia="zh-CN" w:bidi="ar-SA"/>
        </w:rPr>
        <w:t>“大思政”格局</w:t>
      </w:r>
      <w:r>
        <w:rPr>
          <w:rFonts w:hint="eastAsia" w:ascii="宋体" w:hAnsi="宋体" w:eastAsia="宋体" w:cs="宋体"/>
          <w:b/>
          <w:bCs/>
          <w:color w:val="auto"/>
          <w:kern w:val="2"/>
          <w:sz w:val="32"/>
          <w:szCs w:val="32"/>
          <w:highlight w:val="none"/>
          <w:lang w:val="en-US" w:eastAsia="zh-CN" w:bidi="ar-SA"/>
        </w:rPr>
        <w:t>下“课程思政”金师与金课锻造能力提升研修班</w:t>
      </w:r>
    </w:p>
    <w:p>
      <w:pPr>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32"/>
          <w:szCs w:val="32"/>
          <w:highlight w:val="none"/>
          <w:lang w:val="en-US" w:eastAsia="zh-CN" w:bidi="ar-SA"/>
        </w:rPr>
        <w:t>日程安排</w:t>
      </w:r>
      <w:r>
        <w:rPr>
          <w:rFonts w:hint="eastAsia" w:ascii="宋体" w:hAnsi="宋体" w:cs="宋体"/>
          <w:b/>
          <w:bCs/>
          <w:color w:val="auto"/>
          <w:kern w:val="2"/>
          <w:sz w:val="32"/>
          <w:szCs w:val="32"/>
          <w:highlight w:val="none"/>
          <w:lang w:val="en-US" w:eastAsia="zh-CN" w:bidi="ar-SA"/>
        </w:rPr>
        <w:t>表</w:t>
      </w:r>
    </w:p>
    <w:tbl>
      <w:tblPr>
        <w:tblStyle w:val="9"/>
        <w:tblW w:w="1100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619"/>
        <w:gridCol w:w="799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92" w:type="dxa"/>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日期</w:t>
            </w:r>
          </w:p>
        </w:tc>
        <w:tc>
          <w:tcPr>
            <w:tcW w:w="1619" w:type="dxa"/>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时间</w:t>
            </w:r>
          </w:p>
        </w:tc>
        <w:tc>
          <w:tcPr>
            <w:tcW w:w="7997" w:type="dxa"/>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392"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11月19日</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（星期六）</w:t>
            </w:r>
          </w:p>
        </w:tc>
        <w:tc>
          <w:tcPr>
            <w:tcW w:w="1619"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上午</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9:00-11:00</w:t>
            </w:r>
          </w:p>
        </w:tc>
        <w:tc>
          <w:tcPr>
            <w:tcW w:w="7997" w:type="dxa"/>
            <w:tcBorders>
              <w:tl2br w:val="nil"/>
              <w:tr2bl w:val="nil"/>
            </w:tcBorders>
            <w:shd w:val="pct5" w:color="FFFFFF"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主题：《因时而进 因势而新——善用“大思政”背景下课程思政与思政课程建设的统筹协调》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392" w:type="dxa"/>
            <w:vMerge w:val="continue"/>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p>
        </w:tc>
        <w:tc>
          <w:tcPr>
            <w:tcW w:w="1619" w:type="dxa"/>
            <w:vMerge w:val="continue"/>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p>
        </w:tc>
        <w:tc>
          <w:tcPr>
            <w:tcW w:w="7997" w:type="dxa"/>
            <w:tcBorders>
              <w:tl2br w:val="nil"/>
              <w:tr2bl w:val="nil"/>
            </w:tcBorders>
            <w:shd w:val="pct5" w:color="FFFFFF" w:fill="FFFFFF"/>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“大思政”格局下教育内涵变革：思政课程与课程思政的耦合</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教学学术与有效教学</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基于建构性教学观的教学创新设计</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1392" w:type="dxa"/>
            <w:vMerge w:val="continue"/>
            <w:tcBorders>
              <w:tl2br w:val="nil"/>
              <w:tr2bl w:val="nil"/>
            </w:tcBorders>
            <w:shd w:val="pct5" w:color="FFFFFF"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default"/>
              </w:rPr>
            </w:pPr>
          </w:p>
        </w:tc>
        <w:tc>
          <w:tcPr>
            <w:tcW w:w="1619" w:type="dxa"/>
            <w:vMerge w:val="continue"/>
            <w:tcBorders>
              <w:tl2br w:val="nil"/>
              <w:tr2bl w:val="nil"/>
            </w:tcBorders>
            <w:shd w:val="pct5" w:color="FFFFFF"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default"/>
              </w:rPr>
            </w:pPr>
          </w:p>
        </w:tc>
        <w:tc>
          <w:tcPr>
            <w:tcW w:w="7997" w:type="dxa"/>
            <w:tcBorders>
              <w:tl2br w:val="nil"/>
              <w:tr2bl w:val="nil"/>
            </w:tcBorders>
            <w:shd w:val="pct5" w:color="FFFFFF" w:fill="FFFFF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left"/>
              <w:textAlignment w:val="auto"/>
              <w:rPr>
                <w:rFonts w:hint="eastAsia"/>
                <w:b/>
                <w:bCs/>
                <w:sz w:val="24"/>
                <w:szCs w:val="32"/>
                <w:lang w:val="en-US" w:eastAsia="zh-CN"/>
              </w:rPr>
            </w:pPr>
            <w:r>
              <w:rPr>
                <w:rFonts w:hint="eastAsia"/>
                <w:b/>
                <w:bCs/>
                <w:sz w:val="24"/>
                <w:szCs w:val="32"/>
                <w:lang w:val="en-US" w:eastAsia="zh-CN"/>
              </w:rPr>
              <w:t>专家简介：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left"/>
              <w:textAlignment w:val="auto"/>
              <w:rPr>
                <w:rFonts w:hint="eastAsia" w:ascii="宋体" w:hAnsi="宋体" w:eastAsia="宋体" w:cs="宋体"/>
                <w:sz w:val="24"/>
                <w:szCs w:val="24"/>
                <w:lang w:val="en-US" w:eastAsia="zh-CN"/>
              </w:rPr>
            </w:pPr>
            <w:r>
              <w:rPr>
                <w:rFonts w:hint="default"/>
                <w:sz w:val="24"/>
                <w:szCs w:val="22"/>
                <w:lang w:val="en-US" w:eastAsia="zh-CN"/>
              </w:rPr>
              <w:t>卢黎歌：西安交通大学马克思主义学院二级教授，博士生导师，西安交通大学教学委员会委员，陕西高校德育研究中心主任，国家及省教学名师，享受国务院政府特殊津贴专家，国家精品课主持人，兼任中国高等教育学会全国高校思想政治教育分会常务理事、国务院学位委员会马克思主义学科评议组成员；获得2017年度全国思想政治教育影响力人物标兵，宝钢优秀教师奖，三秦学者，校首届教学卓越奖等荣誉称号。在《马克思主义研究》《教学与研究》等权威期刊发表论文百余篇，出版专著10余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92"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11月20日</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（星期日）</w:t>
            </w:r>
          </w:p>
        </w:tc>
        <w:tc>
          <w:tcPr>
            <w:tcW w:w="1619"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上午</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9:00-11:00</w:t>
            </w:r>
          </w:p>
        </w:tc>
        <w:tc>
          <w:tcPr>
            <w:tcW w:w="7997" w:type="dxa"/>
            <w:tcBorders>
              <w:tl2br w:val="nil"/>
              <w:tr2bl w:val="nil"/>
            </w:tcBorders>
            <w:shd w:val="pct5" w:color="FFFFFF" w:fill="FFFFF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主题：《</w:t>
            </w:r>
            <w:r>
              <w:rPr>
                <w:rFonts w:hint="eastAsia" w:ascii="宋体" w:hAnsi="宋体" w:eastAsia="宋体" w:cs="宋体"/>
                <w:b/>
                <w:bCs/>
                <w:sz w:val="24"/>
                <w:szCs w:val="24"/>
                <w:highlight w:val="none"/>
                <w:lang w:val="en-US" w:eastAsia="zh-CN"/>
              </w:rPr>
              <w:t>对标“金课”创新思维——课程思政教学设计、实施与考核评价》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392" w:type="dxa"/>
            <w:vMerge w:val="continue"/>
            <w:tcBorders>
              <w:tl2br w:val="nil"/>
              <w:tr2bl w:val="nil"/>
            </w:tcBorders>
            <w:shd w:val="pct5" w:color="FFFFFF" w:fill="FFFFFF"/>
            <w:noWrap w:val="0"/>
            <w:vAlign w:val="center"/>
          </w:tcPr>
          <w:p>
            <w:pPr>
              <w:pStyle w:val="2"/>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p>
        </w:tc>
        <w:tc>
          <w:tcPr>
            <w:tcW w:w="1619" w:type="dxa"/>
            <w:vMerge w:val="continue"/>
            <w:tcBorders>
              <w:tl2br w:val="nil"/>
              <w:tr2bl w:val="nil"/>
            </w:tcBorders>
            <w:shd w:val="pct5" w:color="FFFFFF" w:fill="FFFFFF"/>
            <w:noWrap w:val="0"/>
            <w:vAlign w:val="center"/>
          </w:tcPr>
          <w:p>
            <w:pPr>
              <w:pStyle w:val="2"/>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kern w:val="2"/>
                <w:sz w:val="24"/>
                <w:szCs w:val="24"/>
                <w:lang w:val="en-US" w:eastAsia="zh-CN" w:bidi="ar-SA"/>
              </w:rPr>
            </w:pPr>
          </w:p>
        </w:tc>
        <w:tc>
          <w:tcPr>
            <w:tcW w:w="7997" w:type="dxa"/>
            <w:tcBorders>
              <w:tl2br w:val="nil"/>
              <w:tr2bl w:val="nil"/>
            </w:tcBorders>
            <w:shd w:val="pct5" w:color="FFFFFF" w:fill="FFFFFF"/>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“课程思政”推进过程中的困境</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“课程思政”取得成效的关键要素</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rPr>
              <w:t>课程思政教学设计的策略分析与案例设计</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实例呈现——“润物无声”的循序渐进</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392" w:type="dxa"/>
            <w:vMerge w:val="continue"/>
            <w:tcBorders>
              <w:tl2br w:val="nil"/>
              <w:tr2bl w:val="nil"/>
            </w:tcBorders>
            <w:shd w:val="pct5" w:color="FFFFFF"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default"/>
              </w:rPr>
            </w:pPr>
          </w:p>
        </w:tc>
        <w:tc>
          <w:tcPr>
            <w:tcW w:w="1619" w:type="dxa"/>
            <w:vMerge w:val="continue"/>
            <w:tcBorders>
              <w:tl2br w:val="nil"/>
              <w:tr2bl w:val="nil"/>
            </w:tcBorders>
            <w:shd w:val="pct5" w:color="FFFFFF"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default"/>
              </w:rPr>
            </w:pPr>
          </w:p>
        </w:tc>
        <w:tc>
          <w:tcPr>
            <w:tcW w:w="7997" w:type="dxa"/>
            <w:tcBorders>
              <w:tl2br w:val="nil"/>
              <w:tr2bl w:val="nil"/>
            </w:tcBorders>
            <w:shd w:val="pct5" w:color="FFFFFF" w:fill="FFFFF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left"/>
              <w:textAlignment w:val="auto"/>
              <w:rPr>
                <w:rFonts w:hint="eastAsia"/>
                <w:b/>
                <w:bCs/>
                <w:sz w:val="24"/>
                <w:szCs w:val="32"/>
                <w:lang w:val="en-US" w:eastAsia="zh-CN"/>
              </w:rPr>
            </w:pPr>
            <w:r>
              <w:rPr>
                <w:rFonts w:hint="eastAsia"/>
                <w:b/>
                <w:bCs/>
                <w:sz w:val="24"/>
                <w:szCs w:val="32"/>
                <w:lang w:val="en-US" w:eastAsia="zh-CN"/>
              </w:rPr>
              <w:t>专家简介：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left"/>
              <w:textAlignment w:val="auto"/>
              <w:rPr>
                <w:rFonts w:hint="eastAsia" w:ascii="宋体" w:hAnsi="宋体" w:eastAsia="宋体" w:cs="宋体"/>
                <w:sz w:val="24"/>
                <w:szCs w:val="24"/>
                <w:lang w:val="en-US" w:eastAsia="zh-CN"/>
              </w:rPr>
            </w:pPr>
            <w:r>
              <w:rPr>
                <w:rFonts w:hint="default"/>
                <w:sz w:val="24"/>
                <w:szCs w:val="22"/>
                <w:lang w:val="en-US" w:eastAsia="zh-CN"/>
              </w:rPr>
              <w:t>谭红岩：华东师范大学教务处副处长</w:t>
            </w:r>
            <w:r>
              <w:rPr>
                <w:rFonts w:hint="eastAsia"/>
                <w:sz w:val="24"/>
                <w:szCs w:val="22"/>
                <w:lang w:val="en-US" w:eastAsia="zh-CN"/>
              </w:rPr>
              <w:t>，</w:t>
            </w:r>
            <w:r>
              <w:rPr>
                <w:rFonts w:hint="default"/>
                <w:sz w:val="24"/>
                <w:szCs w:val="22"/>
                <w:lang w:val="en-US" w:eastAsia="zh-CN"/>
              </w:rPr>
              <w:t>分管课程思政、教师教学发展中心、教师教育实验教学中心、大学生学业发展指导中心、课程建设技术中心、本科教师教育工作协调管理、在线教学平台管理、大夏教研等。课程思政研究中心职员</w:t>
            </w:r>
            <w:r>
              <w:rPr>
                <w:rFonts w:hint="eastAsia"/>
                <w:sz w:val="24"/>
                <w:szCs w:val="22"/>
                <w:lang w:val="en-US" w:eastAsia="zh-CN"/>
              </w:rPr>
              <w:t>，</w:t>
            </w:r>
            <w:r>
              <w:rPr>
                <w:rFonts w:hint="default"/>
                <w:sz w:val="24"/>
                <w:szCs w:val="22"/>
                <w:lang w:val="en-US" w:eastAsia="zh-CN"/>
              </w:rPr>
              <w:t>主持和参与多项省部级课程思政研究课题，所参与的课程思政建设成果获2022年上海市高等教育教学成果特等奖。</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92"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11月26日</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（星期六）</w:t>
            </w:r>
          </w:p>
        </w:tc>
        <w:tc>
          <w:tcPr>
            <w:tcW w:w="1619"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上午</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9:00-11:00</w:t>
            </w:r>
          </w:p>
        </w:tc>
        <w:tc>
          <w:tcPr>
            <w:tcW w:w="7997" w:type="dxa"/>
            <w:tcBorders>
              <w:tl2br w:val="nil"/>
              <w:tr2bl w:val="nil"/>
            </w:tcBorders>
            <w:shd w:val="pct5" w:color="FFFFFF"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480" w:lineRule="exact"/>
              <w:ind w:left="0" w:leftChars="0" w:right="0" w:rightChars="0" w:firstLine="0" w:firstLineChars="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kern w:val="2"/>
                <w:sz w:val="24"/>
                <w:szCs w:val="24"/>
                <w:lang w:val="en-US" w:eastAsia="zh-CN" w:bidi="ar-SA"/>
              </w:rPr>
              <w:t>主题：《</w:t>
            </w:r>
            <w:r>
              <w:rPr>
                <w:rFonts w:hint="eastAsia" w:ascii="宋体" w:hAnsi="宋体" w:eastAsia="宋体" w:cs="宋体"/>
                <w:b/>
                <w:bCs/>
                <w:sz w:val="24"/>
                <w:szCs w:val="24"/>
                <w:highlight w:val="none"/>
                <w:lang w:val="en-US" w:eastAsia="zh-CN"/>
              </w:rPr>
              <w:t>双向同行 德术兼备——成功申报课程思政示范课的“三三”原则》</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392" w:type="dxa"/>
            <w:vMerge w:val="continue"/>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p>
        </w:tc>
        <w:tc>
          <w:tcPr>
            <w:tcW w:w="1619" w:type="dxa"/>
            <w:vMerge w:val="continue"/>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rPr>
            </w:pPr>
          </w:p>
        </w:tc>
        <w:tc>
          <w:tcPr>
            <w:tcW w:w="7997" w:type="dxa"/>
            <w:tcBorders>
              <w:tl2br w:val="nil"/>
              <w:tr2bl w:val="nil"/>
            </w:tcBorders>
            <w:shd w:val="pct5" w:color="FFFFFF" w:fill="FFFFFF"/>
            <w:noWrap w:val="0"/>
            <w:vAlign w:val="center"/>
          </w:tcPr>
          <w:p>
            <w:pPr>
              <w:pStyle w:val="3"/>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课程思政设计关键：抓方向、抓目标、抓创新</w:t>
            </w:r>
          </w:p>
          <w:p>
            <w:pPr>
              <w:pStyle w:val="3"/>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课程思政建设路径：强学习、强思维、强实践</w:t>
            </w:r>
          </w:p>
          <w:p>
            <w:pPr>
              <w:pStyle w:val="3"/>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附件清单准备体悟</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355" w:hRule="atLeast"/>
          <w:jc w:val="center"/>
        </w:trPr>
        <w:tc>
          <w:tcPr>
            <w:tcW w:w="1392" w:type="dxa"/>
            <w:vMerge w:val="continue"/>
            <w:tcBorders>
              <w:tl2br w:val="nil"/>
              <w:tr2bl w:val="nil"/>
            </w:tcBorders>
            <w:shd w:val="pct5" w:color="FFFFFF" w:fill="FFFFFF"/>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default"/>
              </w:rPr>
            </w:pPr>
          </w:p>
        </w:tc>
        <w:tc>
          <w:tcPr>
            <w:tcW w:w="1619" w:type="dxa"/>
            <w:vMerge w:val="continue"/>
            <w:tcBorders>
              <w:tl2br w:val="nil"/>
              <w:tr2bl w:val="nil"/>
            </w:tcBorders>
            <w:shd w:val="pct5" w:color="FFFFFF" w:fill="FFFFFF"/>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default"/>
              </w:rPr>
            </w:pPr>
          </w:p>
        </w:tc>
        <w:tc>
          <w:tcPr>
            <w:tcW w:w="7997" w:type="dxa"/>
            <w:tcBorders>
              <w:tl2br w:val="nil"/>
              <w:tr2bl w:val="nil"/>
            </w:tcBorders>
            <w:shd w:val="pct5" w:color="FFFFFF" w:fill="FFFFF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left"/>
              <w:textAlignment w:val="auto"/>
              <w:rPr>
                <w:rFonts w:hint="default"/>
                <w:sz w:val="24"/>
                <w:szCs w:val="22"/>
                <w:lang w:val="en-US" w:eastAsia="zh-CN"/>
              </w:rPr>
            </w:pPr>
            <w:r>
              <w:rPr>
                <w:rFonts w:hint="eastAsia"/>
                <w:b/>
                <w:bCs/>
                <w:sz w:val="24"/>
                <w:szCs w:val="32"/>
                <w:lang w:val="en-US" w:eastAsia="zh-CN"/>
              </w:rPr>
              <w:t>专家简介：</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rPr>
                <w:rFonts w:hint="eastAsia" w:ascii="宋体" w:hAnsi="宋体" w:eastAsia="宋体" w:cs="宋体"/>
                <w:sz w:val="24"/>
                <w:szCs w:val="24"/>
                <w:lang w:val="en-US" w:eastAsia="zh-CN"/>
              </w:rPr>
            </w:pPr>
            <w:r>
              <w:rPr>
                <w:rFonts w:hint="default"/>
                <w:sz w:val="24"/>
                <w:szCs w:val="22"/>
                <w:lang w:val="en-US" w:eastAsia="zh-CN"/>
              </w:rPr>
              <w:t>罗自强</w:t>
            </w:r>
            <w:r>
              <w:rPr>
                <w:rFonts w:hint="eastAsia"/>
                <w:sz w:val="24"/>
                <w:szCs w:val="22"/>
                <w:lang w:val="en-US" w:eastAsia="zh-CN"/>
              </w:rPr>
              <w:t>：</w:t>
            </w:r>
            <w:r>
              <w:rPr>
                <w:rFonts w:hint="default"/>
                <w:sz w:val="24"/>
                <w:szCs w:val="22"/>
                <w:lang w:val="en-US" w:eastAsia="zh-CN"/>
              </w:rPr>
              <w:t>中南大学基础医学院副院长，中南大学基础医学院生理学系主任 教授</w:t>
            </w:r>
            <w:r>
              <w:rPr>
                <w:rFonts w:hint="eastAsia"/>
                <w:sz w:val="24"/>
                <w:szCs w:val="22"/>
                <w:lang w:val="en-US" w:eastAsia="zh-CN"/>
              </w:rPr>
              <w:t>，</w:t>
            </w:r>
            <w:r>
              <w:rPr>
                <w:rFonts w:hint="default"/>
                <w:sz w:val="24"/>
                <w:szCs w:val="22"/>
                <w:lang w:val="en-US" w:eastAsia="zh-CN"/>
              </w:rPr>
              <w:t>博士生导师，中国生理学会副理事长，</w:t>
            </w:r>
            <w:r>
              <w:rPr>
                <w:rFonts w:hint="default"/>
                <w:sz w:val="24"/>
                <w:szCs w:val="22"/>
                <w:highlight w:val="none"/>
                <w:lang w:val="en-US" w:eastAsia="zh-CN"/>
              </w:rPr>
              <w:t>中国生理学会教育工作委员会主任委员。</w:t>
            </w:r>
            <w:r>
              <w:rPr>
                <w:rFonts w:hint="eastAsia"/>
                <w:sz w:val="24"/>
                <w:szCs w:val="22"/>
                <w:highlight w:val="none"/>
                <w:lang w:val="en-US" w:eastAsia="zh-CN"/>
              </w:rPr>
              <w:t>国家级课程思政示范课程《生理学》主持人，</w:t>
            </w:r>
            <w:r>
              <w:rPr>
                <w:rFonts w:hint="default"/>
                <w:sz w:val="24"/>
                <w:szCs w:val="22"/>
                <w:lang w:val="en-US" w:eastAsia="zh-CN"/>
              </w:rPr>
              <w:t>教育部基础医学教学指导委员会委员，教育部本科审核评估专家、教育部临床医学专业认证专家，《生理学报》副主编，《麻醉生理学》《生理学》</w:t>
            </w:r>
            <w:r>
              <w:rPr>
                <w:rFonts w:hint="eastAsia"/>
                <w:sz w:val="24"/>
                <w:szCs w:val="22"/>
                <w:lang w:val="en-US" w:eastAsia="zh-CN"/>
              </w:rPr>
              <w:t>“</w:t>
            </w:r>
            <w:r>
              <w:rPr>
                <w:rFonts w:hint="default"/>
                <w:sz w:val="24"/>
                <w:szCs w:val="22"/>
                <w:lang w:val="en-US" w:eastAsia="zh-CN"/>
              </w:rPr>
              <w:t>十二五</w:t>
            </w:r>
            <w:r>
              <w:rPr>
                <w:rFonts w:hint="eastAsia"/>
                <w:sz w:val="24"/>
                <w:szCs w:val="22"/>
                <w:lang w:val="en-US" w:eastAsia="zh-CN"/>
              </w:rPr>
              <w:t>”</w:t>
            </w:r>
            <w:r>
              <w:rPr>
                <w:rFonts w:hint="default"/>
                <w:sz w:val="24"/>
                <w:szCs w:val="22"/>
                <w:lang w:val="en-US" w:eastAsia="zh-CN"/>
              </w:rPr>
              <w:t>普通高等教育本科教材主编、副主编。《生理学》国家级精品课程、国家级精品资源共享课程、国家级精品视频公开课、国家级精品在线开放课程、国家级线上线下混合式一流课程负责人。</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92"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11月27日</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（星期日）</w:t>
            </w:r>
          </w:p>
        </w:tc>
        <w:tc>
          <w:tcPr>
            <w:tcW w:w="1619"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上午</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9:00-11:00</w:t>
            </w:r>
          </w:p>
        </w:tc>
        <w:tc>
          <w:tcPr>
            <w:tcW w:w="7997" w:type="dxa"/>
            <w:tcBorders>
              <w:tl2br w:val="nil"/>
              <w:tr2bl w:val="nil"/>
            </w:tcBorders>
            <w:shd w:val="pct5" w:color="FFFFFF" w:fill="FFFFFF"/>
            <w:noWrap w:val="0"/>
            <w:vAlign w:val="center"/>
          </w:tcPr>
          <w:p>
            <w:pPr>
              <w:pStyle w:val="3"/>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主题：《</w:t>
            </w:r>
            <w:r>
              <w:rPr>
                <w:rFonts w:hint="eastAsia" w:ascii="宋体" w:hAnsi="宋体" w:eastAsia="宋体" w:cs="宋体"/>
                <w:b/>
                <w:bCs/>
                <w:sz w:val="24"/>
                <w:szCs w:val="24"/>
                <w:highlight w:val="none"/>
                <w:lang w:val="en-US" w:eastAsia="zh-CN"/>
              </w:rPr>
              <w:t>评审视角 备赛要点——以备战第三届教师教学创新大赛为例》</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1392" w:type="dxa"/>
            <w:vMerge w:val="continue"/>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19" w:type="dxa"/>
            <w:vMerge w:val="continue"/>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p>
        </w:tc>
        <w:tc>
          <w:tcPr>
            <w:tcW w:w="7997" w:type="dxa"/>
            <w:tcBorders>
              <w:tl2br w:val="nil"/>
              <w:tr2bl w:val="nil"/>
            </w:tcBorders>
            <w:shd w:val="pct5" w:color="FFFFFF" w:fill="FFFFFF"/>
            <w:noWrap w:val="0"/>
            <w:vAlign w:val="center"/>
          </w:tcPr>
          <w:p>
            <w:pPr>
              <w:pStyle w:val="3"/>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sz w:val="24"/>
                <w:szCs w:val="24"/>
                <w:lang w:val="en-US" w:eastAsia="zh-CN"/>
              </w:rPr>
            </w:pPr>
            <w:r>
              <w:rPr>
                <w:rFonts w:hint="eastAsia"/>
                <w:sz w:val="24"/>
                <w:szCs w:val="24"/>
                <w:lang w:val="en-US" w:eastAsia="zh-CN"/>
              </w:rPr>
              <w:t>各赛事中关于“立德树人”评分指标的分析</w:t>
            </w:r>
          </w:p>
          <w:p>
            <w:pPr>
              <w:pStyle w:val="3"/>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sz w:val="24"/>
                <w:szCs w:val="24"/>
                <w:lang w:val="en-US" w:eastAsia="zh-CN"/>
              </w:rPr>
            </w:pPr>
            <w:r>
              <w:rPr>
                <w:rFonts w:hint="eastAsia"/>
                <w:sz w:val="24"/>
                <w:szCs w:val="24"/>
                <w:lang w:val="en-US" w:eastAsia="zh-CN"/>
              </w:rPr>
              <w:t>教师教学创新大赛环节中的突围诀窍</w:t>
            </w:r>
          </w:p>
          <w:p>
            <w:pPr>
              <w:pStyle w:val="3"/>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sz w:val="24"/>
                <w:szCs w:val="24"/>
                <w:lang w:val="en-US" w:eastAsia="zh-CN"/>
              </w:rPr>
            </w:pPr>
            <w:r>
              <w:rPr>
                <w:rFonts w:hint="eastAsia"/>
                <w:sz w:val="24"/>
                <w:szCs w:val="24"/>
                <w:lang w:val="en-US" w:eastAsia="zh-CN"/>
              </w:rPr>
              <w:t>信息技术（多媒体、小程序等）的融会贯通</w:t>
            </w:r>
          </w:p>
          <w:p>
            <w:pPr>
              <w:pStyle w:val="3"/>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lang w:val="en-US" w:eastAsia="zh-CN"/>
              </w:rPr>
            </w:pPr>
            <w:r>
              <w:rPr>
                <w:rFonts w:hint="eastAsia"/>
                <w:sz w:val="24"/>
                <w:szCs w:val="24"/>
                <w:lang w:val="en-US" w:eastAsia="zh-CN"/>
              </w:rPr>
              <w:t>思政元素亮点凝练与实战策略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392" w:type="dxa"/>
            <w:vMerge w:val="continue"/>
            <w:tcBorders>
              <w:tl2br w:val="nil"/>
              <w:tr2bl w:val="nil"/>
            </w:tcBorders>
            <w:shd w:val="pct5" w:color="FFFFFF" w:fill="FFFFFF"/>
            <w:noWrap w:val="0"/>
            <w:vAlign w:val="center"/>
          </w:tcPr>
          <w:p>
            <w:pPr>
              <w:keepNext w:val="0"/>
              <w:keepLines w:val="0"/>
              <w:suppressLineNumbers w:val="0"/>
              <w:spacing w:before="0" w:beforeAutospacing="0" w:after="0" w:afterAutospacing="0"/>
              <w:ind w:left="0" w:right="0"/>
              <w:rPr>
                <w:rFonts w:hint="default"/>
              </w:rPr>
            </w:pPr>
          </w:p>
        </w:tc>
        <w:tc>
          <w:tcPr>
            <w:tcW w:w="1619" w:type="dxa"/>
            <w:vMerge w:val="continue"/>
            <w:tcBorders>
              <w:tl2br w:val="nil"/>
              <w:tr2bl w:val="nil"/>
            </w:tcBorders>
            <w:shd w:val="pct5" w:color="FFFFFF" w:fill="FFFFFF"/>
            <w:noWrap w:val="0"/>
            <w:vAlign w:val="center"/>
          </w:tcPr>
          <w:p>
            <w:pPr>
              <w:keepNext w:val="0"/>
              <w:keepLines w:val="0"/>
              <w:suppressLineNumbers w:val="0"/>
              <w:spacing w:before="0" w:beforeAutospacing="0" w:after="0" w:afterAutospacing="0"/>
              <w:ind w:left="0" w:right="0"/>
              <w:rPr>
                <w:rFonts w:hint="default"/>
              </w:rPr>
            </w:pPr>
          </w:p>
        </w:tc>
        <w:tc>
          <w:tcPr>
            <w:tcW w:w="7997" w:type="dxa"/>
            <w:tcBorders>
              <w:tl2br w:val="nil"/>
              <w:tr2bl w:val="nil"/>
            </w:tcBorders>
            <w:shd w:val="pct5" w:color="FFFFFF" w:fill="FFFFF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left"/>
              <w:textAlignment w:val="auto"/>
              <w:rPr>
                <w:rFonts w:hint="eastAsia"/>
                <w:b/>
                <w:bCs/>
                <w:sz w:val="24"/>
                <w:szCs w:val="32"/>
                <w:lang w:val="en-US" w:eastAsia="zh-CN"/>
              </w:rPr>
            </w:pPr>
            <w:r>
              <w:rPr>
                <w:rFonts w:hint="eastAsia"/>
                <w:b/>
                <w:bCs/>
                <w:sz w:val="24"/>
                <w:szCs w:val="32"/>
                <w:lang w:val="en-US" w:eastAsia="zh-CN"/>
              </w:rPr>
              <w:t>专家简介：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lang w:val="en-US" w:eastAsia="zh-CN"/>
              </w:rPr>
            </w:pPr>
            <w:r>
              <w:rPr>
                <w:rFonts w:hint="default" w:ascii="Times New Roman" w:hAnsi="Times New Roman" w:eastAsia="宋体" w:cs="Times New Roman"/>
                <w:kern w:val="2"/>
                <w:sz w:val="24"/>
                <w:szCs w:val="22"/>
                <w:lang w:val="en-US" w:eastAsia="zh-CN" w:bidi="ar-SA"/>
              </w:rPr>
              <w:t>石礼伟：中国矿业大学教授，教务部副部长。教育部高等学校大学物理课程教指委课程思政工作委员会委员，教育部高等学校物理学类专业课程教指委华东地区工作委员会副秘书长。主讲的</w:t>
            </w:r>
            <w:r>
              <w:rPr>
                <w:rFonts w:hint="eastAsia" w:cs="Times New Roman"/>
                <w:kern w:val="2"/>
                <w:sz w:val="24"/>
                <w:szCs w:val="22"/>
                <w:lang w:val="en-US" w:eastAsia="zh-CN" w:bidi="ar-SA"/>
              </w:rPr>
              <w:t>“</w:t>
            </w:r>
            <w:r>
              <w:rPr>
                <w:rFonts w:hint="default" w:ascii="Times New Roman" w:hAnsi="Times New Roman" w:eastAsia="宋体" w:cs="Times New Roman"/>
                <w:kern w:val="2"/>
                <w:sz w:val="24"/>
                <w:szCs w:val="22"/>
                <w:lang w:val="en-US" w:eastAsia="zh-CN" w:bidi="ar-SA"/>
              </w:rPr>
              <w:t>普通物理</w:t>
            </w:r>
            <w:r>
              <w:rPr>
                <w:rFonts w:hint="eastAsia" w:cs="Times New Roman"/>
                <w:kern w:val="2"/>
                <w:sz w:val="24"/>
                <w:szCs w:val="22"/>
                <w:lang w:val="en-US" w:eastAsia="zh-CN" w:bidi="ar-SA"/>
              </w:rPr>
              <w:t>”</w:t>
            </w:r>
            <w:r>
              <w:rPr>
                <w:rFonts w:hint="default" w:ascii="Times New Roman" w:hAnsi="Times New Roman" w:eastAsia="宋体" w:cs="Times New Roman"/>
                <w:kern w:val="2"/>
                <w:sz w:val="24"/>
                <w:szCs w:val="22"/>
                <w:lang w:val="en-US" w:eastAsia="zh-CN" w:bidi="ar-SA"/>
              </w:rPr>
              <w:t>课程被评为首批国家级课程思政示范本科课程、首批江苏省课程思政示范本科课程、首批江苏省一流本科课程。国家级课程思政教学名师和团队负责人，国家级一流本科专业建设点负责人，江苏省</w:t>
            </w:r>
            <w:r>
              <w:rPr>
                <w:rFonts w:hint="eastAsia" w:cs="Times New Roman"/>
                <w:kern w:val="2"/>
                <w:sz w:val="24"/>
                <w:szCs w:val="22"/>
                <w:lang w:val="en-US" w:eastAsia="zh-CN" w:bidi="ar-SA"/>
              </w:rPr>
              <w:t>“</w:t>
            </w:r>
            <w:r>
              <w:rPr>
                <w:rFonts w:hint="default" w:ascii="Times New Roman" w:hAnsi="Times New Roman" w:eastAsia="宋体" w:cs="Times New Roman"/>
                <w:kern w:val="2"/>
                <w:sz w:val="24"/>
                <w:szCs w:val="22"/>
                <w:lang w:val="en-US" w:eastAsia="zh-CN" w:bidi="ar-SA"/>
              </w:rPr>
              <w:t>五一劳动奖章</w:t>
            </w:r>
            <w:r>
              <w:rPr>
                <w:rFonts w:hint="eastAsia" w:cs="Times New Roman"/>
                <w:kern w:val="2"/>
                <w:sz w:val="24"/>
                <w:szCs w:val="22"/>
                <w:lang w:val="en-US" w:eastAsia="zh-CN" w:bidi="ar-SA"/>
              </w:rPr>
              <w:t>”</w:t>
            </w:r>
            <w:r>
              <w:rPr>
                <w:rFonts w:hint="default" w:ascii="Times New Roman" w:hAnsi="Times New Roman" w:eastAsia="宋体" w:cs="Times New Roman"/>
                <w:kern w:val="2"/>
                <w:sz w:val="24"/>
                <w:szCs w:val="22"/>
                <w:lang w:val="en-US" w:eastAsia="zh-CN" w:bidi="ar-SA"/>
              </w:rPr>
              <w:t>获得者。曾获首届全国高校教师教学创新大赛一等奖、第二届全国高校青年教师教学竞赛一等奖等。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92"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11月27日</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（星期日）</w:t>
            </w:r>
          </w:p>
        </w:tc>
        <w:tc>
          <w:tcPr>
            <w:tcW w:w="1619" w:type="dxa"/>
            <w:vMerge w:val="restart"/>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szCs w:val="24"/>
                <w:lang w:val="en-US" w:eastAsia="zh-CN"/>
              </w:rPr>
              <w:t>下午15:00-17:00</w:t>
            </w:r>
          </w:p>
        </w:tc>
        <w:tc>
          <w:tcPr>
            <w:tcW w:w="7997" w:type="dxa"/>
            <w:tcBorders>
              <w:tl2br w:val="nil"/>
              <w:tr2bl w:val="nil"/>
            </w:tcBorders>
            <w:shd w:val="pct5" w:color="FFFFFF" w:fill="FFFFFF"/>
            <w:noWrap w:val="0"/>
            <w:vAlign w:val="center"/>
          </w:tcPr>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lang w:val="en-US" w:eastAsia="zh-CN" w:bidi="ar-SA"/>
              </w:rPr>
              <w:t>主题：《</w:t>
            </w:r>
            <w:r>
              <w:rPr>
                <w:rFonts w:hint="eastAsia" w:ascii="宋体" w:hAnsi="宋体" w:eastAsia="宋体" w:cs="宋体"/>
                <w:b/>
                <w:bCs/>
                <w:kern w:val="2"/>
                <w:sz w:val="24"/>
                <w:szCs w:val="24"/>
                <w:highlight w:val="none"/>
                <w:lang w:val="en-US" w:eastAsia="zh-CN" w:bidi="ar-SA"/>
              </w:rPr>
              <w:t>德育入心 高阶课堂——融合“课程思政”的“一流课程”打造》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1392" w:type="dxa"/>
            <w:vMerge w:val="continue"/>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19" w:type="dxa"/>
            <w:vMerge w:val="continue"/>
            <w:tcBorders>
              <w:tl2br w:val="nil"/>
              <w:tr2bl w:val="nil"/>
            </w:tcBorders>
            <w:shd w:val="pct5" w:color="FFFFFF" w:fill="FFFFFF"/>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sz w:val="24"/>
                <w:szCs w:val="24"/>
                <w:lang w:val="en-US" w:eastAsia="zh-CN"/>
              </w:rPr>
            </w:pPr>
          </w:p>
        </w:tc>
        <w:tc>
          <w:tcPr>
            <w:tcW w:w="7997" w:type="dxa"/>
            <w:tcBorders>
              <w:tl2br w:val="nil"/>
              <w:tr2bl w:val="nil"/>
            </w:tcBorders>
            <w:shd w:val="pct5" w:color="FFFFFF" w:fill="FFFFFF"/>
            <w:noWrap w:val="0"/>
            <w:vAlign w:val="center"/>
          </w:tcPr>
          <w:p>
            <w:pPr>
              <w:keepNext w:val="0"/>
              <w:keepLines w:val="0"/>
              <w:pageBreakBefore w:val="0"/>
              <w:widowControl w:val="0"/>
              <w:numPr>
                <w:ilvl w:val="0"/>
                <w:numId w:val="5"/>
              </w:numPr>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德育入心的“四进三要”</w:t>
            </w:r>
            <w:r>
              <w:rPr>
                <w:rFonts w:hint="eastAsia" w:ascii="宋体" w:hAnsi="宋体" w:eastAsia="宋体" w:cs="宋体"/>
                <w:kern w:val="2"/>
                <w:sz w:val="24"/>
                <w:szCs w:val="24"/>
                <w:lang w:val="en-US" w:eastAsia="zh-CN" w:bidi="ar-SA"/>
              </w:rPr>
              <w:t>（进教材、进课堂、进校园、进头脑，要保基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础、要保质量、要保实效）</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说课、慕课等数字化课程制作技术支持</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混合式教学中“课程思政”融入案例赏析</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“金课”锻造的几点建议</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1392" w:type="dxa"/>
            <w:vMerge w:val="continue"/>
            <w:tcBorders>
              <w:tl2br w:val="nil"/>
              <w:tr2bl w:val="nil"/>
            </w:tcBorders>
            <w:shd w:val="pct5" w:color="FFFFFF"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default"/>
              </w:rPr>
            </w:pPr>
          </w:p>
        </w:tc>
        <w:tc>
          <w:tcPr>
            <w:tcW w:w="1619" w:type="dxa"/>
            <w:vMerge w:val="continue"/>
            <w:tcBorders>
              <w:tl2br w:val="nil"/>
              <w:tr2bl w:val="nil"/>
            </w:tcBorders>
            <w:shd w:val="pct5" w:color="FFFFFF"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425" w:leftChars="0" w:right="0" w:rightChars="0" w:hanging="425" w:firstLineChars="0"/>
              <w:jc w:val="left"/>
              <w:textAlignment w:val="auto"/>
              <w:rPr>
                <w:rFonts w:hint="default"/>
              </w:rPr>
            </w:pPr>
          </w:p>
        </w:tc>
        <w:tc>
          <w:tcPr>
            <w:tcW w:w="7997" w:type="dxa"/>
            <w:tcBorders>
              <w:tl2br w:val="nil"/>
              <w:tr2bl w:val="nil"/>
            </w:tcBorders>
            <w:shd w:val="pct5" w:color="FFFFFF" w:fill="FFFFF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left"/>
              <w:textAlignment w:val="auto"/>
              <w:rPr>
                <w:rFonts w:hint="eastAsia"/>
                <w:b/>
                <w:bCs/>
                <w:sz w:val="24"/>
                <w:szCs w:val="32"/>
                <w:lang w:val="en-US" w:eastAsia="zh-CN"/>
              </w:rPr>
            </w:pPr>
            <w:r>
              <w:rPr>
                <w:rFonts w:hint="eastAsia"/>
                <w:b/>
                <w:bCs/>
                <w:sz w:val="24"/>
                <w:szCs w:val="32"/>
                <w:lang w:val="en-US" w:eastAsia="zh-CN"/>
              </w:rPr>
              <w:t>专家简介：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left"/>
              <w:textAlignment w:val="auto"/>
              <w:rPr>
                <w:rFonts w:hint="eastAsia" w:ascii="宋体" w:hAnsi="宋体" w:eastAsia="宋体" w:cs="宋体"/>
                <w:sz w:val="24"/>
                <w:szCs w:val="24"/>
                <w:lang w:val="en-US" w:eastAsia="zh-CN"/>
              </w:rPr>
            </w:pPr>
            <w:r>
              <w:rPr>
                <w:rFonts w:hint="eastAsia"/>
                <w:sz w:val="24"/>
                <w:szCs w:val="22"/>
                <w:lang w:val="en-US" w:eastAsia="zh-CN"/>
              </w:rPr>
              <w:t>蒋爱民：华南农业大学二级教授，博士生导师，“国家特支计划”国家级教学名师，国务院政府特殊津贴专家。主持建设2门国家级精品在线开放一流本科课程、国家级双语教学示范课程，国家级精品课程和教育部优质资源共享课程各1门，其中开设的畜产食品工艺学(双语) 课程先后被评为“国家级精品课程”“国家级双语教学示范课程”“教育部精品资源共享课程”和“优课联盟慕课”。获国家级教学成果二等奖1项和省级教学成果一等奖4项、教育部技术发明二等奖1项和广东省技术发明二等奖5项。</w:t>
            </w:r>
          </w:p>
        </w:tc>
      </w:tr>
    </w:tbl>
    <w:p>
      <w:pPr>
        <w:spacing w:line="240" w:lineRule="auto"/>
        <w:jc w:val="both"/>
        <w:rPr>
          <w:rFonts w:hint="eastAsia" w:ascii="宋体" w:hAnsi="宋体" w:eastAsia="宋体" w:cs="宋体"/>
          <w:b/>
          <w:bCs/>
          <w:color w:val="auto"/>
          <w:kern w:val="2"/>
          <w:sz w:val="24"/>
          <w:szCs w:val="24"/>
          <w:highlight w:val="none"/>
          <w:lang w:val="en-US" w:eastAsia="zh-CN" w:bidi="ar-SA"/>
        </w:rPr>
      </w:pPr>
    </w:p>
    <w:sectPr>
      <w:pgSz w:w="11906" w:h="16838"/>
      <w:pgMar w:top="1440" w:right="1185" w:bottom="1440" w:left="1185" w:header="851" w:footer="39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19897"/>
    <w:multiLevelType w:val="singleLevel"/>
    <w:tmpl w:val="C4419897"/>
    <w:lvl w:ilvl="0" w:tentative="0">
      <w:start w:val="1"/>
      <w:numFmt w:val="decimal"/>
      <w:lvlText w:val="%1."/>
      <w:lvlJc w:val="left"/>
      <w:pPr>
        <w:ind w:left="425" w:hanging="425"/>
      </w:pPr>
      <w:rPr>
        <w:rFonts w:hint="default" w:ascii="宋体" w:hAnsi="宋体" w:eastAsia="宋体" w:cs="宋体"/>
        <w:sz w:val="24"/>
        <w:szCs w:val="24"/>
      </w:rPr>
    </w:lvl>
  </w:abstractNum>
  <w:abstractNum w:abstractNumId="1">
    <w:nsid w:val="EDF1D0ED"/>
    <w:multiLevelType w:val="singleLevel"/>
    <w:tmpl w:val="EDF1D0ED"/>
    <w:lvl w:ilvl="0" w:tentative="0">
      <w:start w:val="1"/>
      <w:numFmt w:val="decimal"/>
      <w:lvlText w:val="%1."/>
      <w:lvlJc w:val="left"/>
      <w:pPr>
        <w:ind w:left="425" w:hanging="425"/>
      </w:pPr>
      <w:rPr>
        <w:rFonts w:hint="default"/>
      </w:rPr>
    </w:lvl>
  </w:abstractNum>
  <w:abstractNum w:abstractNumId="2">
    <w:nsid w:val="0EE8720C"/>
    <w:multiLevelType w:val="singleLevel"/>
    <w:tmpl w:val="0EE8720C"/>
    <w:lvl w:ilvl="0" w:tentative="0">
      <w:start w:val="1"/>
      <w:numFmt w:val="decimal"/>
      <w:lvlText w:val="%1."/>
      <w:lvlJc w:val="left"/>
      <w:pPr>
        <w:ind w:left="425" w:hanging="425"/>
      </w:pPr>
      <w:rPr>
        <w:rFonts w:hint="default" w:ascii="宋体" w:hAnsi="宋体" w:eastAsia="宋体" w:cs="宋体"/>
        <w:sz w:val="24"/>
        <w:szCs w:val="24"/>
      </w:rPr>
    </w:lvl>
  </w:abstractNum>
  <w:abstractNum w:abstractNumId="3">
    <w:nsid w:val="697EDB83"/>
    <w:multiLevelType w:val="singleLevel"/>
    <w:tmpl w:val="697EDB83"/>
    <w:lvl w:ilvl="0" w:tentative="0">
      <w:start w:val="1"/>
      <w:numFmt w:val="decimal"/>
      <w:lvlText w:val="%1."/>
      <w:lvlJc w:val="left"/>
      <w:pPr>
        <w:ind w:left="425" w:hanging="425"/>
      </w:pPr>
      <w:rPr>
        <w:rFonts w:hint="default" w:ascii="宋体" w:hAnsi="宋体" w:eastAsia="宋体" w:cs="宋体"/>
        <w:sz w:val="24"/>
        <w:szCs w:val="24"/>
      </w:rPr>
    </w:lvl>
  </w:abstractNum>
  <w:abstractNum w:abstractNumId="4">
    <w:nsid w:val="7A35A92B"/>
    <w:multiLevelType w:val="singleLevel"/>
    <w:tmpl w:val="7A35A92B"/>
    <w:lvl w:ilvl="0" w:tentative="0">
      <w:start w:val="1"/>
      <w:numFmt w:val="decimal"/>
      <w:lvlText w:val="%1."/>
      <w:lvlJc w:val="left"/>
      <w:pPr>
        <w:ind w:left="425" w:hanging="425"/>
      </w:pPr>
      <w:rPr>
        <w:rFonts w:hint="default" w:ascii="宋体" w:hAnsi="宋体" w:eastAsia="宋体" w:cs="宋体"/>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ZGY2ZDQ1ZjJjNTA0ODI5Njc1NTQ1YzRkM2RhYjcifQ=="/>
  </w:docVars>
  <w:rsids>
    <w:rsidRoot w:val="00172A27"/>
    <w:rsid w:val="0010244B"/>
    <w:rsid w:val="001D1BBF"/>
    <w:rsid w:val="002078DB"/>
    <w:rsid w:val="0093504B"/>
    <w:rsid w:val="00E344E0"/>
    <w:rsid w:val="00F2080E"/>
    <w:rsid w:val="01590F44"/>
    <w:rsid w:val="019E4421"/>
    <w:rsid w:val="01C04E49"/>
    <w:rsid w:val="02777782"/>
    <w:rsid w:val="02791FDF"/>
    <w:rsid w:val="027D2D3A"/>
    <w:rsid w:val="02B5078A"/>
    <w:rsid w:val="032A4E6C"/>
    <w:rsid w:val="033661C5"/>
    <w:rsid w:val="033B13B8"/>
    <w:rsid w:val="036D058F"/>
    <w:rsid w:val="041B6CAE"/>
    <w:rsid w:val="048E122E"/>
    <w:rsid w:val="0537713F"/>
    <w:rsid w:val="05AB5E10"/>
    <w:rsid w:val="05D05D81"/>
    <w:rsid w:val="05F131A3"/>
    <w:rsid w:val="05FF201F"/>
    <w:rsid w:val="06232211"/>
    <w:rsid w:val="06D10E7F"/>
    <w:rsid w:val="06FA704F"/>
    <w:rsid w:val="078A4A9C"/>
    <w:rsid w:val="08815C74"/>
    <w:rsid w:val="08A96F26"/>
    <w:rsid w:val="092F7575"/>
    <w:rsid w:val="0946199E"/>
    <w:rsid w:val="09A10930"/>
    <w:rsid w:val="09E2789F"/>
    <w:rsid w:val="09EF1E89"/>
    <w:rsid w:val="0A2913FB"/>
    <w:rsid w:val="0A3108A2"/>
    <w:rsid w:val="0AE147AE"/>
    <w:rsid w:val="0AFE53A9"/>
    <w:rsid w:val="0B354F42"/>
    <w:rsid w:val="0B6E07A7"/>
    <w:rsid w:val="0B863DFE"/>
    <w:rsid w:val="0B9730BE"/>
    <w:rsid w:val="0BC424A3"/>
    <w:rsid w:val="0BC64F5A"/>
    <w:rsid w:val="0BC66A92"/>
    <w:rsid w:val="0BDA2FAB"/>
    <w:rsid w:val="0BF10FF9"/>
    <w:rsid w:val="0C284A23"/>
    <w:rsid w:val="0C554527"/>
    <w:rsid w:val="0C925DF4"/>
    <w:rsid w:val="0D024BE9"/>
    <w:rsid w:val="0D0C3007"/>
    <w:rsid w:val="0D1D5845"/>
    <w:rsid w:val="0D336B40"/>
    <w:rsid w:val="0D5A1550"/>
    <w:rsid w:val="0D6E45AC"/>
    <w:rsid w:val="0DAB4BFF"/>
    <w:rsid w:val="0DC437DB"/>
    <w:rsid w:val="0DCD785A"/>
    <w:rsid w:val="0E2A6FAD"/>
    <w:rsid w:val="0E2D7D0A"/>
    <w:rsid w:val="0E541B40"/>
    <w:rsid w:val="0E973CDF"/>
    <w:rsid w:val="0E9C3A80"/>
    <w:rsid w:val="0EA40A65"/>
    <w:rsid w:val="0F046CBD"/>
    <w:rsid w:val="0F280B1C"/>
    <w:rsid w:val="0F520F6F"/>
    <w:rsid w:val="0F554727"/>
    <w:rsid w:val="0F6B30A6"/>
    <w:rsid w:val="0F7D081D"/>
    <w:rsid w:val="0F826515"/>
    <w:rsid w:val="0FA81DCB"/>
    <w:rsid w:val="104913C2"/>
    <w:rsid w:val="108601BB"/>
    <w:rsid w:val="118C4D48"/>
    <w:rsid w:val="11BA2CC5"/>
    <w:rsid w:val="11DF6848"/>
    <w:rsid w:val="121E094C"/>
    <w:rsid w:val="122C0DF9"/>
    <w:rsid w:val="123E21E9"/>
    <w:rsid w:val="12977E48"/>
    <w:rsid w:val="130C311D"/>
    <w:rsid w:val="13555AB2"/>
    <w:rsid w:val="13DD188A"/>
    <w:rsid w:val="14641FAC"/>
    <w:rsid w:val="14682B15"/>
    <w:rsid w:val="149D101A"/>
    <w:rsid w:val="14A46E3A"/>
    <w:rsid w:val="150115A9"/>
    <w:rsid w:val="152F6D89"/>
    <w:rsid w:val="156557B1"/>
    <w:rsid w:val="161176E6"/>
    <w:rsid w:val="16163C40"/>
    <w:rsid w:val="165C132B"/>
    <w:rsid w:val="16EB16E5"/>
    <w:rsid w:val="17035467"/>
    <w:rsid w:val="17C74D2B"/>
    <w:rsid w:val="17CE7E68"/>
    <w:rsid w:val="180E3DDE"/>
    <w:rsid w:val="185F11CC"/>
    <w:rsid w:val="194162DE"/>
    <w:rsid w:val="1A2E1092"/>
    <w:rsid w:val="1A3170F2"/>
    <w:rsid w:val="1A9D7FC6"/>
    <w:rsid w:val="1AD957FC"/>
    <w:rsid w:val="1AE436C5"/>
    <w:rsid w:val="1B0850E7"/>
    <w:rsid w:val="1B1155B8"/>
    <w:rsid w:val="1B282282"/>
    <w:rsid w:val="1B5750E4"/>
    <w:rsid w:val="1B663E90"/>
    <w:rsid w:val="1B970EB9"/>
    <w:rsid w:val="1B985DEC"/>
    <w:rsid w:val="1BA535D6"/>
    <w:rsid w:val="1BD712B5"/>
    <w:rsid w:val="1BD76CA1"/>
    <w:rsid w:val="1C0A00B2"/>
    <w:rsid w:val="1C2250A3"/>
    <w:rsid w:val="1C414105"/>
    <w:rsid w:val="1C612041"/>
    <w:rsid w:val="1C76645C"/>
    <w:rsid w:val="1CB82E95"/>
    <w:rsid w:val="1CE830F1"/>
    <w:rsid w:val="1D7A5888"/>
    <w:rsid w:val="1D8D748A"/>
    <w:rsid w:val="1DC37D43"/>
    <w:rsid w:val="1E171033"/>
    <w:rsid w:val="1E402087"/>
    <w:rsid w:val="1F0601FF"/>
    <w:rsid w:val="1F0625DD"/>
    <w:rsid w:val="1F333DA1"/>
    <w:rsid w:val="1F436DC7"/>
    <w:rsid w:val="1F72557D"/>
    <w:rsid w:val="20014FB8"/>
    <w:rsid w:val="200872A5"/>
    <w:rsid w:val="20142AD8"/>
    <w:rsid w:val="20411CEA"/>
    <w:rsid w:val="205B3C7B"/>
    <w:rsid w:val="20A44E9D"/>
    <w:rsid w:val="20BD6EA7"/>
    <w:rsid w:val="21090177"/>
    <w:rsid w:val="21867A08"/>
    <w:rsid w:val="22014038"/>
    <w:rsid w:val="223555D4"/>
    <w:rsid w:val="22CB02CE"/>
    <w:rsid w:val="22F26D0A"/>
    <w:rsid w:val="22F818EF"/>
    <w:rsid w:val="23090D82"/>
    <w:rsid w:val="230A1F70"/>
    <w:rsid w:val="235743FA"/>
    <w:rsid w:val="23897791"/>
    <w:rsid w:val="23A8645D"/>
    <w:rsid w:val="23DF33FD"/>
    <w:rsid w:val="240A1BB0"/>
    <w:rsid w:val="24155071"/>
    <w:rsid w:val="241A63B2"/>
    <w:rsid w:val="24611B59"/>
    <w:rsid w:val="24E774AC"/>
    <w:rsid w:val="25350A3F"/>
    <w:rsid w:val="25354232"/>
    <w:rsid w:val="25453733"/>
    <w:rsid w:val="262776E9"/>
    <w:rsid w:val="264231CC"/>
    <w:rsid w:val="265C5285"/>
    <w:rsid w:val="26AD3375"/>
    <w:rsid w:val="27003B64"/>
    <w:rsid w:val="28706671"/>
    <w:rsid w:val="28C54D54"/>
    <w:rsid w:val="28CC4997"/>
    <w:rsid w:val="28DC52CA"/>
    <w:rsid w:val="29932CBF"/>
    <w:rsid w:val="299F0797"/>
    <w:rsid w:val="29DE590C"/>
    <w:rsid w:val="2A4B09F9"/>
    <w:rsid w:val="2B6624FA"/>
    <w:rsid w:val="2B924DA1"/>
    <w:rsid w:val="2BC06A1F"/>
    <w:rsid w:val="2BC3581B"/>
    <w:rsid w:val="2C50276B"/>
    <w:rsid w:val="2C951933"/>
    <w:rsid w:val="2CD57601"/>
    <w:rsid w:val="2CE2075A"/>
    <w:rsid w:val="2D223124"/>
    <w:rsid w:val="2D2A56E9"/>
    <w:rsid w:val="2D6779E6"/>
    <w:rsid w:val="2D7C3A6A"/>
    <w:rsid w:val="2E863A1A"/>
    <w:rsid w:val="2E8C373D"/>
    <w:rsid w:val="2F2A0C64"/>
    <w:rsid w:val="2F812A50"/>
    <w:rsid w:val="2FD4520B"/>
    <w:rsid w:val="3014224E"/>
    <w:rsid w:val="309922FA"/>
    <w:rsid w:val="30EB1633"/>
    <w:rsid w:val="31014D0B"/>
    <w:rsid w:val="31044496"/>
    <w:rsid w:val="3181001F"/>
    <w:rsid w:val="31AE7411"/>
    <w:rsid w:val="31B00187"/>
    <w:rsid w:val="31EE1492"/>
    <w:rsid w:val="31F83C94"/>
    <w:rsid w:val="31FB0433"/>
    <w:rsid w:val="32953A89"/>
    <w:rsid w:val="32F14CE9"/>
    <w:rsid w:val="33164948"/>
    <w:rsid w:val="33297037"/>
    <w:rsid w:val="33974A23"/>
    <w:rsid w:val="33AE562F"/>
    <w:rsid w:val="33F16F60"/>
    <w:rsid w:val="3445105A"/>
    <w:rsid w:val="350C3926"/>
    <w:rsid w:val="35535BF2"/>
    <w:rsid w:val="35D92F97"/>
    <w:rsid w:val="35DB7EC8"/>
    <w:rsid w:val="35ED4070"/>
    <w:rsid w:val="361537C7"/>
    <w:rsid w:val="371335C8"/>
    <w:rsid w:val="37711FC7"/>
    <w:rsid w:val="37947F5B"/>
    <w:rsid w:val="37CD55EE"/>
    <w:rsid w:val="3811490B"/>
    <w:rsid w:val="38126C76"/>
    <w:rsid w:val="381908DB"/>
    <w:rsid w:val="38523D46"/>
    <w:rsid w:val="38975BFC"/>
    <w:rsid w:val="38D34E86"/>
    <w:rsid w:val="394E7346"/>
    <w:rsid w:val="397918EF"/>
    <w:rsid w:val="39C37D56"/>
    <w:rsid w:val="39D66CD6"/>
    <w:rsid w:val="3A0F1910"/>
    <w:rsid w:val="3A3C3AC3"/>
    <w:rsid w:val="3A4D57F4"/>
    <w:rsid w:val="3A775D9E"/>
    <w:rsid w:val="3AB900AC"/>
    <w:rsid w:val="3AD1189A"/>
    <w:rsid w:val="3AF94D3B"/>
    <w:rsid w:val="3B513DB8"/>
    <w:rsid w:val="3B9B27F7"/>
    <w:rsid w:val="3BA21CE5"/>
    <w:rsid w:val="3BC114B3"/>
    <w:rsid w:val="3C613794"/>
    <w:rsid w:val="3CBE76B6"/>
    <w:rsid w:val="3CD920C1"/>
    <w:rsid w:val="3D6720DC"/>
    <w:rsid w:val="3D9B6278"/>
    <w:rsid w:val="3D9C0D3E"/>
    <w:rsid w:val="3E5740EB"/>
    <w:rsid w:val="3F890995"/>
    <w:rsid w:val="3F9C6E2B"/>
    <w:rsid w:val="3FD508F0"/>
    <w:rsid w:val="3FE205C7"/>
    <w:rsid w:val="400973E0"/>
    <w:rsid w:val="407707ED"/>
    <w:rsid w:val="407D76F5"/>
    <w:rsid w:val="40AA0BC3"/>
    <w:rsid w:val="40C04C4A"/>
    <w:rsid w:val="41765BEF"/>
    <w:rsid w:val="420D553F"/>
    <w:rsid w:val="424104FA"/>
    <w:rsid w:val="424B6CFD"/>
    <w:rsid w:val="425A36CB"/>
    <w:rsid w:val="43BF3FB9"/>
    <w:rsid w:val="43C479FE"/>
    <w:rsid w:val="43C57AC2"/>
    <w:rsid w:val="43D47D05"/>
    <w:rsid w:val="43DE2E96"/>
    <w:rsid w:val="44316F05"/>
    <w:rsid w:val="443B3C7E"/>
    <w:rsid w:val="455F79AE"/>
    <w:rsid w:val="45713D12"/>
    <w:rsid w:val="458C293D"/>
    <w:rsid w:val="45AD58C9"/>
    <w:rsid w:val="463D7DE3"/>
    <w:rsid w:val="46783D67"/>
    <w:rsid w:val="469F00EB"/>
    <w:rsid w:val="46FB563F"/>
    <w:rsid w:val="47264F1F"/>
    <w:rsid w:val="473B63F6"/>
    <w:rsid w:val="474403D0"/>
    <w:rsid w:val="47A85730"/>
    <w:rsid w:val="4833155D"/>
    <w:rsid w:val="488F069E"/>
    <w:rsid w:val="490746D8"/>
    <w:rsid w:val="493C0DC5"/>
    <w:rsid w:val="497527FF"/>
    <w:rsid w:val="499C4B47"/>
    <w:rsid w:val="49AD6EB4"/>
    <w:rsid w:val="4A003452"/>
    <w:rsid w:val="4A064BF4"/>
    <w:rsid w:val="4A15582F"/>
    <w:rsid w:val="4A3105D0"/>
    <w:rsid w:val="4A763588"/>
    <w:rsid w:val="4ADB3BA9"/>
    <w:rsid w:val="4ADD6D8E"/>
    <w:rsid w:val="4B1D4687"/>
    <w:rsid w:val="4B951644"/>
    <w:rsid w:val="4B9C02AA"/>
    <w:rsid w:val="4BB41769"/>
    <w:rsid w:val="4BD35396"/>
    <w:rsid w:val="4BF40FB9"/>
    <w:rsid w:val="4C1F021C"/>
    <w:rsid w:val="4C325F10"/>
    <w:rsid w:val="4C39104D"/>
    <w:rsid w:val="4C3A381B"/>
    <w:rsid w:val="4C4A6D41"/>
    <w:rsid w:val="4C5C53A6"/>
    <w:rsid w:val="4C9B728D"/>
    <w:rsid w:val="4CE41F18"/>
    <w:rsid w:val="4CFA4C80"/>
    <w:rsid w:val="4D554104"/>
    <w:rsid w:val="4D835C9C"/>
    <w:rsid w:val="4DE81880"/>
    <w:rsid w:val="4DED20EF"/>
    <w:rsid w:val="4E0B2433"/>
    <w:rsid w:val="4E2505BD"/>
    <w:rsid w:val="4E721D6B"/>
    <w:rsid w:val="4E803A56"/>
    <w:rsid w:val="4E94587D"/>
    <w:rsid w:val="4E9A0B0B"/>
    <w:rsid w:val="4ECF0F0E"/>
    <w:rsid w:val="4EF2756E"/>
    <w:rsid w:val="4F4C6AE6"/>
    <w:rsid w:val="4F575019"/>
    <w:rsid w:val="4FB518DD"/>
    <w:rsid w:val="503406BD"/>
    <w:rsid w:val="50474256"/>
    <w:rsid w:val="50705297"/>
    <w:rsid w:val="50B00ED0"/>
    <w:rsid w:val="50E21A58"/>
    <w:rsid w:val="50F33EC0"/>
    <w:rsid w:val="50FB485C"/>
    <w:rsid w:val="51166F3E"/>
    <w:rsid w:val="5139475D"/>
    <w:rsid w:val="513A6461"/>
    <w:rsid w:val="51947440"/>
    <w:rsid w:val="519C33E8"/>
    <w:rsid w:val="51B15B29"/>
    <w:rsid w:val="51C55131"/>
    <w:rsid w:val="51DF49A7"/>
    <w:rsid w:val="51E1554A"/>
    <w:rsid w:val="51E43809"/>
    <w:rsid w:val="526F067F"/>
    <w:rsid w:val="5272504D"/>
    <w:rsid w:val="52C75604"/>
    <w:rsid w:val="52F40BE9"/>
    <w:rsid w:val="530C1DA7"/>
    <w:rsid w:val="53134F74"/>
    <w:rsid w:val="536D4A7F"/>
    <w:rsid w:val="539D0D95"/>
    <w:rsid w:val="53DB365B"/>
    <w:rsid w:val="53DC044E"/>
    <w:rsid w:val="53EF733E"/>
    <w:rsid w:val="5460159E"/>
    <w:rsid w:val="54957C3A"/>
    <w:rsid w:val="54F975CB"/>
    <w:rsid w:val="550363D7"/>
    <w:rsid w:val="552E7062"/>
    <w:rsid w:val="55344AA7"/>
    <w:rsid w:val="555A4369"/>
    <w:rsid w:val="557C1E00"/>
    <w:rsid w:val="55833339"/>
    <w:rsid w:val="560179FC"/>
    <w:rsid w:val="560604C5"/>
    <w:rsid w:val="570B55F4"/>
    <w:rsid w:val="57465839"/>
    <w:rsid w:val="57A862D5"/>
    <w:rsid w:val="57CE44D5"/>
    <w:rsid w:val="57EB587F"/>
    <w:rsid w:val="58315AD6"/>
    <w:rsid w:val="58564E0F"/>
    <w:rsid w:val="58575BE4"/>
    <w:rsid w:val="58BA52C3"/>
    <w:rsid w:val="59723DF0"/>
    <w:rsid w:val="59E0276A"/>
    <w:rsid w:val="59E24AD2"/>
    <w:rsid w:val="5A1530F9"/>
    <w:rsid w:val="5AAE7E52"/>
    <w:rsid w:val="5AC24111"/>
    <w:rsid w:val="5ACD4A5D"/>
    <w:rsid w:val="5AE168C5"/>
    <w:rsid w:val="5B0B280A"/>
    <w:rsid w:val="5B2701C2"/>
    <w:rsid w:val="5B556451"/>
    <w:rsid w:val="5BA43DF3"/>
    <w:rsid w:val="5BB04C2C"/>
    <w:rsid w:val="5C44347A"/>
    <w:rsid w:val="5C591976"/>
    <w:rsid w:val="5CE622B9"/>
    <w:rsid w:val="5CF7752C"/>
    <w:rsid w:val="5DC15346"/>
    <w:rsid w:val="5DDE7CA6"/>
    <w:rsid w:val="5E2F438C"/>
    <w:rsid w:val="5E343D6A"/>
    <w:rsid w:val="5EBA1691"/>
    <w:rsid w:val="5F076AFC"/>
    <w:rsid w:val="5F2A32FA"/>
    <w:rsid w:val="5F8015BE"/>
    <w:rsid w:val="5F810C80"/>
    <w:rsid w:val="5FAB3BB8"/>
    <w:rsid w:val="5FAC1A8F"/>
    <w:rsid w:val="5FB12F3B"/>
    <w:rsid w:val="5FC830EE"/>
    <w:rsid w:val="600926F3"/>
    <w:rsid w:val="60583D40"/>
    <w:rsid w:val="609F0A1E"/>
    <w:rsid w:val="60A51B08"/>
    <w:rsid w:val="60BA515F"/>
    <w:rsid w:val="61023A4D"/>
    <w:rsid w:val="61354C2B"/>
    <w:rsid w:val="61652290"/>
    <w:rsid w:val="618D7A19"/>
    <w:rsid w:val="62263CFA"/>
    <w:rsid w:val="627666FF"/>
    <w:rsid w:val="632E7001"/>
    <w:rsid w:val="6342447E"/>
    <w:rsid w:val="63877663"/>
    <w:rsid w:val="63F91526"/>
    <w:rsid w:val="640726C3"/>
    <w:rsid w:val="640B10C9"/>
    <w:rsid w:val="64281C7B"/>
    <w:rsid w:val="647924D6"/>
    <w:rsid w:val="64A96CD9"/>
    <w:rsid w:val="652246A5"/>
    <w:rsid w:val="65465872"/>
    <w:rsid w:val="654F5C1D"/>
    <w:rsid w:val="65954F8A"/>
    <w:rsid w:val="65E16AA2"/>
    <w:rsid w:val="662A15E2"/>
    <w:rsid w:val="66A94561"/>
    <w:rsid w:val="66CD1051"/>
    <w:rsid w:val="6716225F"/>
    <w:rsid w:val="67312DBC"/>
    <w:rsid w:val="67604AC9"/>
    <w:rsid w:val="67666B8F"/>
    <w:rsid w:val="67711049"/>
    <w:rsid w:val="67AB3A66"/>
    <w:rsid w:val="67F33F63"/>
    <w:rsid w:val="67FD341E"/>
    <w:rsid w:val="68341C93"/>
    <w:rsid w:val="68466B73"/>
    <w:rsid w:val="684D1945"/>
    <w:rsid w:val="68966369"/>
    <w:rsid w:val="692819EB"/>
    <w:rsid w:val="699D598E"/>
    <w:rsid w:val="6ABE009D"/>
    <w:rsid w:val="6ACD2904"/>
    <w:rsid w:val="6B1C5B5B"/>
    <w:rsid w:val="6B254D0C"/>
    <w:rsid w:val="6BE23EEA"/>
    <w:rsid w:val="6C2D2A77"/>
    <w:rsid w:val="6C6C46CF"/>
    <w:rsid w:val="6CAA4B57"/>
    <w:rsid w:val="6CC16C34"/>
    <w:rsid w:val="6D0A20C6"/>
    <w:rsid w:val="6D2D2C37"/>
    <w:rsid w:val="6DA167C7"/>
    <w:rsid w:val="6E427DDD"/>
    <w:rsid w:val="6E4F0EEA"/>
    <w:rsid w:val="6E5F098F"/>
    <w:rsid w:val="6E60551B"/>
    <w:rsid w:val="6E8B4B4F"/>
    <w:rsid w:val="6E9F61D1"/>
    <w:rsid w:val="6F251B31"/>
    <w:rsid w:val="6F5055C2"/>
    <w:rsid w:val="6F625C22"/>
    <w:rsid w:val="6FA4276A"/>
    <w:rsid w:val="6FAF5D3F"/>
    <w:rsid w:val="6FEC5DB0"/>
    <w:rsid w:val="6FF30055"/>
    <w:rsid w:val="70025A76"/>
    <w:rsid w:val="700B3695"/>
    <w:rsid w:val="703A0D87"/>
    <w:rsid w:val="709C09E2"/>
    <w:rsid w:val="7198154D"/>
    <w:rsid w:val="71BB5AF0"/>
    <w:rsid w:val="71FF73F8"/>
    <w:rsid w:val="7245721D"/>
    <w:rsid w:val="725F20ED"/>
    <w:rsid w:val="726B3F3A"/>
    <w:rsid w:val="729D1F47"/>
    <w:rsid w:val="72BD1DD4"/>
    <w:rsid w:val="72E15E16"/>
    <w:rsid w:val="72E92F42"/>
    <w:rsid w:val="73137F9A"/>
    <w:rsid w:val="732745CC"/>
    <w:rsid w:val="738613A0"/>
    <w:rsid w:val="73C90737"/>
    <w:rsid w:val="73E2131C"/>
    <w:rsid w:val="74237D69"/>
    <w:rsid w:val="743F3890"/>
    <w:rsid w:val="745758A4"/>
    <w:rsid w:val="74732A9E"/>
    <w:rsid w:val="7477468F"/>
    <w:rsid w:val="74795BDB"/>
    <w:rsid w:val="748D4CBB"/>
    <w:rsid w:val="749F5CFC"/>
    <w:rsid w:val="74BE7A92"/>
    <w:rsid w:val="74CB0B2C"/>
    <w:rsid w:val="751A64A4"/>
    <w:rsid w:val="7561323F"/>
    <w:rsid w:val="75BB6B8A"/>
    <w:rsid w:val="75CA4C39"/>
    <w:rsid w:val="760E48EF"/>
    <w:rsid w:val="763600A2"/>
    <w:rsid w:val="7636373C"/>
    <w:rsid w:val="764D33A9"/>
    <w:rsid w:val="767B20DE"/>
    <w:rsid w:val="76AE6010"/>
    <w:rsid w:val="76CC7C35"/>
    <w:rsid w:val="771060F5"/>
    <w:rsid w:val="773F6EFB"/>
    <w:rsid w:val="77411C72"/>
    <w:rsid w:val="779A5B6D"/>
    <w:rsid w:val="77B54E04"/>
    <w:rsid w:val="78300CA6"/>
    <w:rsid w:val="788E1713"/>
    <w:rsid w:val="78A057B5"/>
    <w:rsid w:val="78D102EA"/>
    <w:rsid w:val="79461BB2"/>
    <w:rsid w:val="79535B67"/>
    <w:rsid w:val="79565BED"/>
    <w:rsid w:val="798759BE"/>
    <w:rsid w:val="799613FA"/>
    <w:rsid w:val="799E3546"/>
    <w:rsid w:val="79A56684"/>
    <w:rsid w:val="7A385FEB"/>
    <w:rsid w:val="7A5769BE"/>
    <w:rsid w:val="7A5A2508"/>
    <w:rsid w:val="7A8A6D42"/>
    <w:rsid w:val="7AC35E02"/>
    <w:rsid w:val="7AF53F82"/>
    <w:rsid w:val="7B4C3CA4"/>
    <w:rsid w:val="7BB63BDA"/>
    <w:rsid w:val="7C122B9D"/>
    <w:rsid w:val="7C3A52AF"/>
    <w:rsid w:val="7C447A21"/>
    <w:rsid w:val="7CCD2F68"/>
    <w:rsid w:val="7CE20E8A"/>
    <w:rsid w:val="7D3667B4"/>
    <w:rsid w:val="7D4B192B"/>
    <w:rsid w:val="7DCD3CEA"/>
    <w:rsid w:val="7DF30FF9"/>
    <w:rsid w:val="7E3E7916"/>
    <w:rsid w:val="7E6944BB"/>
    <w:rsid w:val="7EB42E09"/>
    <w:rsid w:val="7F1046F2"/>
    <w:rsid w:val="7F1255AA"/>
    <w:rsid w:val="7F1941F9"/>
    <w:rsid w:val="7F1C2189"/>
    <w:rsid w:val="7F7F2B37"/>
    <w:rsid w:val="7F9D2E72"/>
    <w:rsid w:val="7FA9656F"/>
    <w:rsid w:val="7FBE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2362</Words>
  <Characters>2436</Characters>
  <Lines>1</Lines>
  <Paragraphs>1</Paragraphs>
  <TotalTime>1</TotalTime>
  <ScaleCrop>false</ScaleCrop>
  <LinksUpToDate>false</LinksUpToDate>
  <CharactersWithSpaces>2446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2022-03-15T06:55:00Z</dcterms:created>
  <dc:creator>HExingyu</dc:creator>
  <cp:lastModifiedBy>反光</cp:lastModifiedBy>
  <dcterms:modified xsi:type="dcterms:W3CDTF">2022-11-17T04:09:37Z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2E68876432F04C8DA93CCF058A0CD98B</vt:lpwstr>
  </property>
</Properties>
</file>