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AF" w:rsidRDefault="007F5EAF" w:rsidP="007F5EAF">
      <w:pPr>
        <w:pStyle w:val="HTML"/>
        <w:spacing w:line="350" w:lineRule="exact"/>
        <w:jc w:val="center"/>
        <w:rPr>
          <w:rFonts w:ascii="宋体" w:eastAsia="宋体" w:hAnsi="宋体" w:cs="Times New Roman"/>
          <w:b/>
          <w:bCs/>
          <w:kern w:val="2"/>
          <w:sz w:val="36"/>
          <w:szCs w:val="36"/>
        </w:rPr>
      </w:pPr>
    </w:p>
    <w:p w:rsidR="007F5EAF" w:rsidRDefault="007F5EAF" w:rsidP="007F5EAF">
      <w:pPr>
        <w:pStyle w:val="HTML"/>
        <w:spacing w:line="350" w:lineRule="exact"/>
        <w:jc w:val="center"/>
        <w:rPr>
          <w:rFonts w:ascii="宋体" w:eastAsia="宋体" w:hAnsi="宋体" w:cs="Times New Roman"/>
          <w:b/>
          <w:bCs/>
          <w:kern w:val="2"/>
          <w:sz w:val="36"/>
          <w:szCs w:val="36"/>
        </w:rPr>
      </w:pPr>
    </w:p>
    <w:p w:rsidR="007F5EAF" w:rsidRDefault="007F5EAF" w:rsidP="007F5EAF">
      <w:pPr>
        <w:pStyle w:val="HTML"/>
        <w:spacing w:line="350" w:lineRule="exact"/>
        <w:jc w:val="center"/>
        <w:rPr>
          <w:rFonts w:ascii="宋体" w:eastAsia="宋体" w:hAnsi="宋体" w:cs="Times New Roman"/>
          <w:b/>
          <w:bCs/>
          <w:kern w:val="2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kern w:val="2"/>
          <w:sz w:val="36"/>
          <w:szCs w:val="36"/>
        </w:rPr>
        <w:t>中国中医药研究促进会科学技术</w:t>
      </w:r>
      <w:r w:rsidRPr="00684857">
        <w:rPr>
          <w:rFonts w:ascii="宋体" w:eastAsia="宋体" w:hAnsi="宋体" w:cs="Times New Roman" w:hint="eastAsia"/>
          <w:b/>
          <w:bCs/>
          <w:kern w:val="2"/>
          <w:sz w:val="36"/>
          <w:szCs w:val="36"/>
        </w:rPr>
        <w:t>奖学科</w:t>
      </w:r>
    </w:p>
    <w:p w:rsidR="00C67C31" w:rsidRDefault="00C67C31" w:rsidP="007F5EAF">
      <w:pPr>
        <w:pStyle w:val="HTML"/>
        <w:spacing w:line="350" w:lineRule="exact"/>
        <w:jc w:val="center"/>
        <w:rPr>
          <w:rFonts w:ascii="宋体" w:eastAsia="宋体" w:hAnsi="宋体" w:cs="Times New Roman" w:hint="eastAsia"/>
          <w:b/>
          <w:bCs/>
          <w:kern w:val="2"/>
          <w:sz w:val="36"/>
          <w:szCs w:val="36"/>
        </w:rPr>
      </w:pPr>
    </w:p>
    <w:p w:rsidR="007F5EAF" w:rsidRPr="00684857" w:rsidRDefault="007F5EAF" w:rsidP="007F5EAF">
      <w:pPr>
        <w:pStyle w:val="HTML"/>
        <w:spacing w:line="35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684857">
        <w:rPr>
          <w:rFonts w:ascii="宋体" w:eastAsia="宋体" w:hAnsi="宋体" w:cs="Times New Roman" w:hint="eastAsia"/>
          <w:b/>
          <w:bCs/>
          <w:kern w:val="2"/>
          <w:sz w:val="36"/>
          <w:szCs w:val="36"/>
        </w:rPr>
        <w:t>专业代码表</w:t>
      </w:r>
    </w:p>
    <w:p w:rsidR="007F5EAF" w:rsidRPr="00453798" w:rsidRDefault="007F5EAF" w:rsidP="007F5EAF">
      <w:pPr>
        <w:pStyle w:val="HTML"/>
        <w:spacing w:line="350" w:lineRule="exact"/>
        <w:rPr>
          <w:rFonts w:ascii="仿宋" w:eastAsia="仿宋" w:hAnsi="仿宋"/>
          <w:b/>
          <w:bCs/>
          <w:sz w:val="24"/>
          <w:szCs w:val="24"/>
        </w:rPr>
      </w:pPr>
    </w:p>
    <w:p w:rsidR="007F5EAF" w:rsidRPr="007F5EAF" w:rsidRDefault="007F5EAF" w:rsidP="007F5EAF">
      <w:pPr>
        <w:pStyle w:val="HTML"/>
        <w:spacing w:line="35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 xml:space="preserve">《中国中医药研究促进会科学技术学科专业代码表》参照《中华人民共和国国家标准》GB/T13745-2009 学科分类与代码编制。填写学科代码时，应根据项目的专业属性，选择一个学科专业代码，并尽可能选择到三级学科专业，若没有三级学科专业的，则选择至二级填写代码及其名称。    </w:t>
      </w:r>
    </w:p>
    <w:p w:rsidR="007F5EAF" w:rsidRPr="007F5EAF" w:rsidRDefault="007F5EAF" w:rsidP="007F5EAF">
      <w:pPr>
        <w:pStyle w:val="HTML"/>
        <w:spacing w:line="350" w:lineRule="exact"/>
        <w:jc w:val="both"/>
        <w:rPr>
          <w:rFonts w:ascii="仿宋GB2313" w:eastAsia="仿宋GB2313" w:hAnsi="仿宋"/>
          <w:b/>
          <w:sz w:val="30"/>
          <w:szCs w:val="30"/>
        </w:rPr>
      </w:pPr>
    </w:p>
    <w:p w:rsidR="007F5EAF" w:rsidRPr="007F5EAF" w:rsidRDefault="007F5EAF" w:rsidP="007F5EAF">
      <w:pPr>
        <w:pStyle w:val="HTML"/>
        <w:spacing w:line="350" w:lineRule="exact"/>
        <w:jc w:val="both"/>
        <w:rPr>
          <w:rFonts w:asciiTheme="minorEastAsia" w:eastAsiaTheme="minorEastAsia" w:hAnsiTheme="minorEastAsia"/>
          <w:b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>360     中医学与中药学</w:t>
      </w:r>
    </w:p>
    <w:p w:rsidR="007F5EAF" w:rsidRPr="007F5EAF" w:rsidRDefault="007F5EAF" w:rsidP="007F5EAF">
      <w:pPr>
        <w:pStyle w:val="HTML"/>
        <w:spacing w:line="35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 xml:space="preserve">360.10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</w:t>
      </w: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>中医学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360.1011     中医基础理论(包括经络学等)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360.1014     中医诊断学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360.1017     中医内科学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360.1021     中医外科学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360.1024     中医骨伤科学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360.1027     中医妇科学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360.1031     中医儿科学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360.1034     中医眼科学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360.1037     中医耳鼻咽喉科学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360.1041     中医口腔科学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360.1044     中医老年病学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360.1047     针灸学(包括针刺镇痛与麻醉等)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360.1051     按摩推拿学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360.1054     中医养生康复学(包括气功研究等)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360.1057     中医护理学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360.1061     中医食疗学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360.1064     方剂学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360.1067     中医文献学</w:t>
      </w:r>
    </w:p>
    <w:p w:rsidR="007F5EAF" w:rsidRPr="007F5EAF" w:rsidRDefault="007F5EAF" w:rsidP="007F5EAF">
      <w:pPr>
        <w:pStyle w:val="HTML"/>
        <w:spacing w:line="350" w:lineRule="exact"/>
        <w:ind w:firstLineChars="650" w:firstLine="1950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(</w:t>
      </w:r>
      <w:proofErr w:type="gramStart"/>
      <w:r w:rsidRPr="007F5EAF">
        <w:rPr>
          <w:rFonts w:asciiTheme="minorEastAsia" w:eastAsiaTheme="minorEastAsia" w:hAnsiTheme="minorEastAsia" w:hint="eastAsia"/>
          <w:sz w:val="30"/>
          <w:szCs w:val="30"/>
        </w:rPr>
        <w:t>包括难</w:t>
      </w:r>
      <w:proofErr w:type="gramEnd"/>
      <w:r w:rsidRPr="007F5EAF">
        <w:rPr>
          <w:rFonts w:asciiTheme="minorEastAsia" w:eastAsiaTheme="minorEastAsia" w:hAnsiTheme="minorEastAsia" w:hint="eastAsia"/>
          <w:sz w:val="30"/>
          <w:szCs w:val="30"/>
        </w:rPr>
        <w:t>经、内经、伤寒论、金匮要略、</w:t>
      </w:r>
      <w:proofErr w:type="gramStart"/>
      <w:r w:rsidRPr="007F5EAF">
        <w:rPr>
          <w:rFonts w:asciiTheme="minorEastAsia" w:eastAsiaTheme="minorEastAsia" w:hAnsiTheme="minorEastAsia" w:hint="eastAsia"/>
          <w:sz w:val="30"/>
          <w:szCs w:val="30"/>
        </w:rPr>
        <w:t>腧穴学</w:t>
      </w:r>
      <w:proofErr w:type="gramEnd"/>
      <w:r w:rsidRPr="007F5EAF">
        <w:rPr>
          <w:rFonts w:asciiTheme="minorEastAsia" w:eastAsiaTheme="minorEastAsia" w:hAnsiTheme="minorEastAsia" w:hint="eastAsia"/>
          <w:sz w:val="30"/>
          <w:szCs w:val="30"/>
        </w:rPr>
        <w:t>等)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360.1099     中医学其他学科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 xml:space="preserve">360.20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</w:t>
      </w: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>民族医学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 xml:space="preserve">360.30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</w:t>
      </w: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>中西医结合医学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 xml:space="preserve">360.40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</w:t>
      </w:r>
      <w:r w:rsidRPr="007F5EAF">
        <w:rPr>
          <w:rFonts w:asciiTheme="minorEastAsia" w:eastAsiaTheme="minorEastAsia" w:hAnsiTheme="minorEastAsia" w:hint="eastAsia"/>
          <w:b/>
          <w:sz w:val="30"/>
          <w:szCs w:val="30"/>
        </w:rPr>
        <w:t>中药学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360.4010     中药化学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lastRenderedPageBreak/>
        <w:t>360.4015     中药药理学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360.4020     本草学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360.4025     药用植物学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360.4030     中药鉴定学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360.4035     中药炮制学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360.4040     中药药剂学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360.4045     中药资源学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360.4050     中药管理学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sz w:val="30"/>
          <w:szCs w:val="30"/>
        </w:rPr>
      </w:pPr>
      <w:r w:rsidRPr="007F5EAF">
        <w:rPr>
          <w:rFonts w:asciiTheme="minorEastAsia" w:eastAsiaTheme="minorEastAsia" w:hAnsiTheme="minorEastAsia" w:hint="eastAsia"/>
          <w:sz w:val="30"/>
          <w:szCs w:val="30"/>
        </w:rPr>
        <w:t>360.4099     中药学其他学科</w:t>
      </w:r>
    </w:p>
    <w:p w:rsidR="007F5EAF" w:rsidRPr="007F5EAF" w:rsidRDefault="007F5EAF" w:rsidP="007F5EAF">
      <w:pPr>
        <w:pStyle w:val="HTML"/>
        <w:spacing w:line="35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7F5EAF">
        <w:rPr>
          <w:rFonts w:asciiTheme="minorEastAsia" w:eastAsiaTheme="minorEastAsia" w:hAnsiTheme="minorEastAsia" w:hint="eastAsia"/>
          <w:b/>
          <w:sz w:val="28"/>
          <w:szCs w:val="28"/>
        </w:rPr>
        <w:t xml:space="preserve">360.99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7F5EAF">
        <w:rPr>
          <w:rFonts w:asciiTheme="minorEastAsia" w:eastAsiaTheme="minorEastAsia" w:hAnsiTheme="minorEastAsia" w:hint="eastAsia"/>
          <w:b/>
          <w:sz w:val="28"/>
          <w:szCs w:val="28"/>
        </w:rPr>
        <w:t>中医学与中药学其他学科</w:t>
      </w:r>
    </w:p>
    <w:p w:rsidR="00AF6DDC" w:rsidRPr="007F5EAF" w:rsidRDefault="00AF6DDC">
      <w:pPr>
        <w:rPr>
          <w:rFonts w:asciiTheme="minorEastAsia" w:hAnsiTheme="minorEastAsia"/>
          <w:sz w:val="28"/>
          <w:szCs w:val="28"/>
        </w:rPr>
      </w:pPr>
    </w:p>
    <w:sectPr w:rsidR="00AF6DDC" w:rsidRPr="007F5EAF" w:rsidSect="00AF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5C" w:rsidRDefault="004A625C" w:rsidP="00C67C31">
      <w:r>
        <w:separator/>
      </w:r>
    </w:p>
  </w:endnote>
  <w:endnote w:type="continuationSeparator" w:id="0">
    <w:p w:rsidR="004A625C" w:rsidRDefault="004A625C" w:rsidP="00C6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3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5C" w:rsidRDefault="004A625C" w:rsidP="00C67C31">
      <w:r>
        <w:separator/>
      </w:r>
    </w:p>
  </w:footnote>
  <w:footnote w:type="continuationSeparator" w:id="0">
    <w:p w:rsidR="004A625C" w:rsidRDefault="004A625C" w:rsidP="00C67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EAF"/>
    <w:rsid w:val="000076E8"/>
    <w:rsid w:val="004A625C"/>
    <w:rsid w:val="007F5EAF"/>
    <w:rsid w:val="00AF6DDC"/>
    <w:rsid w:val="00C6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7F5E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F5EAF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C67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2016-06-28T16:24:00Z</dcterms:created>
  <dcterms:modified xsi:type="dcterms:W3CDTF">2016-06-29T02:32:00Z</dcterms:modified>
</cp:coreProperties>
</file>